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DATO’ DR. WAN RAMIZA BINTI WAN GHAZALI</w:t>
      </w:r>
    </w:p>
    <w:p w:rsidR="00000000" w:rsidDel="00000000" w:rsidP="00000000" w:rsidRDefault="00000000" w:rsidRPr="00000000" w14:paraId="00000002">
      <w:pPr>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Pr>
        <w:drawing>
          <wp:inline distB="0" distT="0" distL="0" distR="0">
            <wp:extent cx="1362819" cy="1559316"/>
            <wp:effectExtent b="0" l="0" r="0" t="0"/>
            <wp:docPr id="282608034" name="image1.jpg"/>
            <a:graphic>
              <a:graphicData uri="http://schemas.openxmlformats.org/drawingml/2006/picture">
                <pic:pic>
                  <pic:nvPicPr>
                    <pic:cNvPr id="0" name="image1.jpg"/>
                    <pic:cNvPicPr preferRelativeResize="0"/>
                  </pic:nvPicPr>
                  <pic:blipFill>
                    <a:blip r:embed="rId7"/>
                    <a:srcRect b="42424" l="0" r="0" t="4797"/>
                    <a:stretch>
                      <a:fillRect/>
                    </a:stretch>
                  </pic:blipFill>
                  <pic:spPr>
                    <a:xfrm>
                      <a:off x="0" y="0"/>
                      <a:ext cx="1362819" cy="1559316"/>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Dato’ Dr. Wan Ramiza Binti Wan Ghazali is a seasoned tax professional and a distinguished leader in Malaysia’s Inland Revenue Board (IRBM), where she last served as the Deputy CEO  before her retirement. With a career spanning over three decades in taxation, policy formulation, and regulatory frameworks, she has been instrumental in shaping Malaysia’s tax landscape, particularly in international taxation and transfer pricing. She holds a Doctor of Management from Universiti Utara Malaysia (UUM), where her thesis focused on refining the Malaysian Petroleum Income Tax Act, an area of expertise she has contributed to extensively. She also possesses an MBA from the University of Miami, Florida, USA, and a Bachelor of Science in Business Administration from the University of Nebraska-Lincoln, USA.</w:t>
      </w:r>
    </w:p>
    <w:p w:rsidR="00000000" w:rsidDel="00000000" w:rsidP="00000000" w:rsidRDefault="00000000" w:rsidRPr="00000000" w14:paraId="00000004">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Her contributions to the IRBM and Malaysia’s tax policy development are profound. As the Deputy CEO (2021-2024), she managed key areas such as human resources, corporate logistics, integrity and risk management, and finance, as well as overseeing tax operations, policy development, and international taxation matters. She played a pivotal role in restructuring IRBM’s operational framework, implementing the Front &amp; Back Office concept, and guiding strategic initiatives in tax governance.</w:t>
      </w:r>
    </w:p>
    <w:p w:rsidR="00000000" w:rsidDel="00000000" w:rsidP="00000000" w:rsidRDefault="00000000" w:rsidRPr="00000000" w14:paraId="00000005">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 authority in Transfer Pricing and Petroleum Taxation, she has led critical discussions and engagements with major industry players, including Petronas and Bank Negara Malaysia. Her tenure as the Head of the Special Industry Branch (2018-2021) and Head of the Transfer Pricing Division (2016-2018) saw her spearheading policies on cross-border taxation, serving as a competent authority for Mutual Agreement Procedures (MAP) and Advance Pricing Arrangements (APA).</w:t>
      </w:r>
    </w:p>
    <w:p w:rsidR="00000000" w:rsidDel="00000000" w:rsidP="00000000" w:rsidRDefault="00000000" w:rsidRPr="00000000" w14:paraId="00000006">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Her expertise has also been recognized internationally. She has represented Malaysia at OECD discussions on Base Erosion and Profit Shifting (BEPS) and participated in global forums addressing international tax policies. As a lecturer and speaker, she has shared her knowledge at national and international taxation seminars and has worked closely with global taxation bodies such as JICA and ATAIC.</w:t>
      </w:r>
    </w:p>
    <w:p w:rsidR="00000000" w:rsidDel="00000000" w:rsidP="00000000" w:rsidRDefault="00000000" w:rsidRPr="00000000" w14:paraId="00000007">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For her exceptional service and contributions, Dato’ Dr. Wan Ramiza has been honored with prestigious national awards, including the Dato’ Paduka Setia Mahkota Kelantan (DPSK) from the Sultan of Kelantan (2023) and the Johan Mangku Negara (JMN) conferred by the King of Malaysia (2021). She has also been a recipient of multiple Excellence Service Awards from IRBM, highlighting her dedication and impact in the field of taxation.</w:t>
      </w:r>
    </w:p>
    <w:p w:rsidR="00000000" w:rsidDel="00000000" w:rsidP="00000000" w:rsidRDefault="00000000" w:rsidRPr="00000000" w14:paraId="00000008">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Her legacy in Malaysia’s tax administration remains influential, with her work on Malaysia’s Transfer Pricing Guidelines and taxation reforms continuing to shape the industry. As a thought leader, she has contributed scholarly articles to Tax Guardian, further cementing her role as an expert in taxation, governance, and regulatory frameworks.</w:t>
      </w:r>
    </w:p>
    <w:p w:rsidR="00000000" w:rsidDel="00000000" w:rsidP="00000000" w:rsidRDefault="00000000" w:rsidRPr="00000000" w14:paraId="00000009">
      <w:pPr>
        <w:jc w:val="both"/>
        <w:rPr>
          <w:rFonts w:ascii="Times New Roman" w:cs="Times New Roman" w:eastAsia="Times New Roman" w:hAnsi="Times New Roman"/>
        </w:rPr>
      </w:pPr>
      <w:r w:rsidDel="00000000" w:rsidR="00000000" w:rsidRPr="00000000">
        <w:rPr>
          <w:rtl w:val="0"/>
        </w:rPr>
      </w:r>
    </w:p>
    <w:sectPr>
      <w:head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ptos"/>
  <w:font w:name="Play">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4662055</wp:posOffset>
          </wp:positionH>
          <wp:positionV relativeFrom="paragraph">
            <wp:posOffset>-277090</wp:posOffset>
          </wp:positionV>
          <wp:extent cx="1966655" cy="611539"/>
          <wp:effectExtent b="0" l="0" r="0" t="0"/>
          <wp:wrapNone/>
          <wp:docPr descr="humanology logo - Copy.jpg" id="282608035" name="image2.jpg"/>
          <a:graphic>
            <a:graphicData uri="http://schemas.openxmlformats.org/drawingml/2006/picture">
              <pic:pic>
                <pic:nvPicPr>
                  <pic:cNvPr descr="humanology logo - Copy.jpg" id="0" name="image2.jpg"/>
                  <pic:cNvPicPr preferRelativeResize="0"/>
                </pic:nvPicPr>
                <pic:blipFill>
                  <a:blip r:embed="rId1"/>
                  <a:srcRect b="0" l="0" r="0" t="0"/>
                  <a:stretch>
                    <a:fillRect/>
                  </a:stretch>
                </pic:blipFill>
                <pic:spPr>
                  <a:xfrm>
                    <a:off x="0" y="0"/>
                    <a:ext cx="1966655" cy="611539"/>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US"/>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4C579F"/>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4C579F"/>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4C579F"/>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4C579F"/>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4C579F"/>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4C579F"/>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4C579F"/>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4C579F"/>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4C579F"/>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4C579F"/>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4C579F"/>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4C579F"/>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4C579F"/>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4C579F"/>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4C579F"/>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4C579F"/>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4C579F"/>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4C579F"/>
    <w:rPr>
      <w:rFonts w:cstheme="majorBidi" w:eastAsiaTheme="majorEastAsia"/>
      <w:color w:val="272727" w:themeColor="text1" w:themeTint="0000D8"/>
    </w:rPr>
  </w:style>
  <w:style w:type="paragraph" w:styleId="Title">
    <w:name w:val="Title"/>
    <w:basedOn w:val="Normal"/>
    <w:next w:val="Normal"/>
    <w:link w:val="TitleChar"/>
    <w:uiPriority w:val="10"/>
    <w:qFormat w:val="1"/>
    <w:rsid w:val="004C579F"/>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4C579F"/>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4C579F"/>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4C579F"/>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4C579F"/>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4C579F"/>
    <w:rPr>
      <w:i w:val="1"/>
      <w:iCs w:val="1"/>
      <w:color w:val="404040" w:themeColor="text1" w:themeTint="0000BF"/>
    </w:rPr>
  </w:style>
  <w:style w:type="paragraph" w:styleId="ListParagraph">
    <w:name w:val="List Paragraph"/>
    <w:basedOn w:val="Normal"/>
    <w:uiPriority w:val="34"/>
    <w:qFormat w:val="1"/>
    <w:rsid w:val="004C579F"/>
    <w:pPr>
      <w:ind w:left="720"/>
      <w:contextualSpacing w:val="1"/>
    </w:pPr>
  </w:style>
  <w:style w:type="character" w:styleId="IntenseEmphasis">
    <w:name w:val="Intense Emphasis"/>
    <w:basedOn w:val="DefaultParagraphFont"/>
    <w:uiPriority w:val="21"/>
    <w:qFormat w:val="1"/>
    <w:rsid w:val="004C579F"/>
    <w:rPr>
      <w:i w:val="1"/>
      <w:iCs w:val="1"/>
      <w:color w:val="0f4761" w:themeColor="accent1" w:themeShade="0000BF"/>
    </w:rPr>
  </w:style>
  <w:style w:type="paragraph" w:styleId="IntenseQuote">
    <w:name w:val="Intense Quote"/>
    <w:basedOn w:val="Normal"/>
    <w:next w:val="Normal"/>
    <w:link w:val="IntenseQuoteChar"/>
    <w:uiPriority w:val="30"/>
    <w:qFormat w:val="1"/>
    <w:rsid w:val="004C579F"/>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4C579F"/>
    <w:rPr>
      <w:i w:val="1"/>
      <w:iCs w:val="1"/>
      <w:color w:val="0f4761" w:themeColor="accent1" w:themeShade="0000BF"/>
    </w:rPr>
  </w:style>
  <w:style w:type="character" w:styleId="IntenseReference">
    <w:name w:val="Intense Reference"/>
    <w:basedOn w:val="DefaultParagraphFont"/>
    <w:uiPriority w:val="32"/>
    <w:qFormat w:val="1"/>
    <w:rsid w:val="004C579F"/>
    <w:rPr>
      <w:b w:val="1"/>
      <w:bCs w:val="1"/>
      <w:smallCaps w:val="1"/>
      <w:color w:val="0f4761" w:themeColor="accent1" w:themeShade="0000BF"/>
      <w:spacing w:val="5"/>
    </w:rPr>
  </w:style>
  <w:style w:type="paragraph" w:styleId="Header">
    <w:name w:val="header"/>
    <w:basedOn w:val="Normal"/>
    <w:link w:val="HeaderChar"/>
    <w:uiPriority w:val="99"/>
    <w:unhideWhenUsed w:val="1"/>
    <w:rsid w:val="00EF1A56"/>
    <w:pPr>
      <w:tabs>
        <w:tab w:val="center" w:pos="4680"/>
        <w:tab w:val="right" w:pos="9360"/>
      </w:tabs>
      <w:spacing w:after="0" w:line="240" w:lineRule="auto"/>
    </w:pPr>
  </w:style>
  <w:style w:type="character" w:styleId="HeaderChar" w:customStyle="1">
    <w:name w:val="Header Char"/>
    <w:basedOn w:val="DefaultParagraphFont"/>
    <w:link w:val="Header"/>
    <w:uiPriority w:val="99"/>
    <w:rsid w:val="00EF1A56"/>
  </w:style>
  <w:style w:type="paragraph" w:styleId="Footer">
    <w:name w:val="footer"/>
    <w:basedOn w:val="Normal"/>
    <w:link w:val="FooterChar"/>
    <w:uiPriority w:val="99"/>
    <w:unhideWhenUsed w:val="1"/>
    <w:rsid w:val="00EF1A56"/>
    <w:pPr>
      <w:tabs>
        <w:tab w:val="center" w:pos="4680"/>
        <w:tab w:val="right" w:pos="9360"/>
      </w:tabs>
      <w:spacing w:after="0" w:line="240" w:lineRule="auto"/>
    </w:pPr>
  </w:style>
  <w:style w:type="character" w:styleId="FooterChar" w:customStyle="1">
    <w:name w:val="Footer Char"/>
    <w:basedOn w:val="DefaultParagraphFont"/>
    <w:link w:val="Footer"/>
    <w:uiPriority w:val="99"/>
    <w:rsid w:val="00EF1A56"/>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G4FqG124TiQhyS2hrDqI6cWvFg==">CgMxLjA4AHIhMTAzUS1XWS1YM0ROZGswOHNjOFkwbFE2WjhtczVaWUhX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2025-02-04T09:26:00Z</dcterms:created>
  <dc:creator>Humanology Operation</dc:creator>
</cp:coreProperties>
</file>